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Řevničov</w:t>
        <w:br/>
        <w:t>Zastupitelstvo obce Řevničov</w:t>
      </w:r>
    </w:p>
    <w:p>
      <w:pPr>
        <w:pStyle w:val="Nadpis1"/>
        <w:bidi w:val="0"/>
        <w:rPr/>
      </w:pPr>
      <w:r>
        <w:rPr/>
        <w:t>Obecně závazná vyhláška obce Řevničov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Řevničov se na svém zasedání dne 5.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Řevničov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 užívání veřejných prostranství, která jsou uvedena jmenovitě v příloze č. 1 a graficky na mapě v příloze č. 2. Tyto přílohy tvoří nedílnou součást této vyhlášky.</w:t>
      </w:r>
    </w:p>
    <w:p>
      <w:pPr>
        <w:pStyle w:val="Nadpis2"/>
        <w:bidi w:val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služeb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 poskytování prodeje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reklamních zařízení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provádění výkopových prací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stavebních zařízení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skládek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reklamní akce 10 Kč,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užívání veřejného prostranství pro potřeby tvorby filmových a televizních děl 10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cirkusů 0 Kč za týden,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lunaparků a jiných obdobných atrakcí 0 Kč za týden,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vyhrazení trvalého parkovacího místa 3500 Kč za rok.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Nadpis2"/>
        <w:bidi w:val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stanovený paušální částkou je splatný do 30 dnů od počátku každého poplatkového období.</w:t>
      </w:r>
    </w:p>
    <w:p>
      <w:pPr>
        <w:pStyle w:val="Nadpis2"/>
        <w:bidi w:val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 poplatku se dále osvobozují akce pořádané na veřejném prostranství, jejichž celý výtěžek je odveden na charitativní a veřejně prospěšné účely..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4/2019, Obecně závazná vyhláška obce Řevničov č. 4/2019 o místním poplatku za užívání veřejného prostranství, ze dne 1. ledna 2020.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Mgr. Dominik Petráček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Lubomír Pondělíček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LibreOffice/7.4.4.2$Windows_X86_64 LibreOffice_project/85569322deea74ec9134968a29af2df5663baa21</Application>
  <AppVersion>15.0000</AppVersion>
  <Pages>3</Pages>
  <Words>757</Words>
  <Characters>4245</Characters>
  <CharactersWithSpaces>4899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2024-02-02T08:34:52Z</dcterms:modified>
  <cp:revision>0</cp:revision>
  <dc:subject/>
  <dc:title/>
</cp:coreProperties>
</file>